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A47" w:rsidRDefault="00E86A47" w:rsidP="00E86A47">
      <w:pPr>
        <w:ind w:left="2160"/>
        <w:rPr>
          <w:rFonts w:ascii="Palatino" w:hAnsi="Palatino"/>
          <w:b/>
          <w:color w:val="000000"/>
        </w:rPr>
      </w:pPr>
    </w:p>
    <w:p w:rsidR="00E86A47" w:rsidRDefault="00E86A47" w:rsidP="00E86A47">
      <w:pPr>
        <w:ind w:left="2160"/>
        <w:rPr>
          <w:rFonts w:ascii="Palatino" w:hAnsi="Palatino"/>
          <w:b/>
          <w:color w:val="000000"/>
        </w:rPr>
      </w:pPr>
    </w:p>
    <w:p w:rsidR="00E86A47" w:rsidRDefault="00E86A47" w:rsidP="00E86A47">
      <w:pPr>
        <w:ind w:left="2160"/>
        <w:rPr>
          <w:rFonts w:ascii="Palatino" w:hAnsi="Palatino"/>
          <w:b/>
          <w:color w:val="000000"/>
        </w:rPr>
      </w:pPr>
    </w:p>
    <w:p w:rsidR="00E86A47" w:rsidRDefault="00E86A47" w:rsidP="00E86A47">
      <w:pPr>
        <w:ind w:left="2160"/>
        <w:rPr>
          <w:rFonts w:ascii="Palatino" w:hAnsi="Palatino"/>
          <w:b/>
          <w:color w:val="000000"/>
        </w:rPr>
      </w:pPr>
    </w:p>
    <w:p w:rsidR="00E86A47" w:rsidRDefault="00E86A47" w:rsidP="00E86A47">
      <w:pPr>
        <w:ind w:left="2160"/>
        <w:rPr>
          <w:rFonts w:ascii="Palatino" w:hAnsi="Palatino"/>
          <w:b/>
          <w:color w:val="000000"/>
        </w:rPr>
      </w:pPr>
    </w:p>
    <w:p w:rsidR="00E86A47" w:rsidRDefault="00E86A47" w:rsidP="00E86A47">
      <w:pPr>
        <w:ind w:left="2160"/>
        <w:rPr>
          <w:rFonts w:ascii="Palatino" w:hAnsi="Palatino"/>
          <w:b/>
          <w:color w:val="000000"/>
        </w:rPr>
      </w:pPr>
    </w:p>
    <w:p w:rsidR="00E86A47" w:rsidRDefault="00E86A47" w:rsidP="00E86A47">
      <w:pPr>
        <w:ind w:left="2160"/>
        <w:rPr>
          <w:rFonts w:ascii="Palatino" w:hAnsi="Palatino"/>
          <w:b/>
          <w:color w:val="000000"/>
        </w:rPr>
      </w:pPr>
    </w:p>
    <w:p w:rsidR="00E86A47" w:rsidRDefault="00E86A47" w:rsidP="00E86A47">
      <w:pPr>
        <w:ind w:left="2160"/>
        <w:rPr>
          <w:rFonts w:ascii="Palatino" w:hAnsi="Palatino"/>
          <w:b/>
          <w:color w:val="000000"/>
        </w:rPr>
      </w:pPr>
      <w:r>
        <w:rPr>
          <w:rFonts w:ascii="Palatino" w:hAnsi="Palatino"/>
          <w:b/>
          <w:color w:val="000000"/>
        </w:rPr>
        <w:t>Board of Education Regular Meeting Agenda</w:t>
      </w:r>
    </w:p>
    <w:p w:rsidR="00E86A47" w:rsidRDefault="00E86A47" w:rsidP="00E86A47">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E86A47" w:rsidRDefault="00E86A47" w:rsidP="00E86A47">
      <w:pPr>
        <w:jc w:val="center"/>
        <w:rPr>
          <w:rFonts w:ascii="Palatino" w:hAnsi="Palatino"/>
          <w:b/>
          <w:color w:val="000000"/>
        </w:rPr>
      </w:pPr>
      <w:r>
        <w:rPr>
          <w:rFonts w:ascii="Palatino" w:hAnsi="Palatino"/>
          <w:b/>
          <w:color w:val="000000"/>
        </w:rPr>
        <w:t>February 12, 2018</w:t>
      </w:r>
    </w:p>
    <w:p w:rsidR="00E86A47" w:rsidRDefault="00E86A47" w:rsidP="00E86A47">
      <w:pPr>
        <w:jc w:val="center"/>
        <w:rPr>
          <w:rFonts w:ascii="Palatino" w:hAnsi="Palatino"/>
          <w:b/>
          <w:color w:val="000000"/>
        </w:rPr>
      </w:pPr>
      <w:r>
        <w:rPr>
          <w:rFonts w:ascii="Palatino" w:hAnsi="Palatino"/>
          <w:b/>
          <w:color w:val="000000"/>
        </w:rPr>
        <w:t>7:00 pm</w:t>
      </w:r>
    </w:p>
    <w:p w:rsidR="00E86A47" w:rsidRDefault="00E86A47" w:rsidP="00E86A47">
      <w:pPr>
        <w:rPr>
          <w:rFonts w:ascii="Palatino" w:hAnsi="Palatino"/>
          <w:color w:val="000000"/>
        </w:rPr>
      </w:pPr>
      <w:r>
        <w:rPr>
          <w:rFonts w:ascii="Palatino" w:hAnsi="Palatino"/>
          <w:color w:val="000000"/>
        </w:rPr>
        <w:t>1.0</w:t>
      </w:r>
      <w:r>
        <w:rPr>
          <w:rFonts w:ascii="Palatino" w:hAnsi="Palatino"/>
          <w:color w:val="000000"/>
        </w:rPr>
        <w:tab/>
        <w:t>Call to order.</w:t>
      </w:r>
    </w:p>
    <w:p w:rsidR="00E86A47" w:rsidRDefault="00E86A47" w:rsidP="00E86A47">
      <w:pPr>
        <w:rPr>
          <w:rFonts w:ascii="Palatino" w:hAnsi="Palatino"/>
          <w:color w:val="000000"/>
        </w:rPr>
      </w:pPr>
      <w:r>
        <w:rPr>
          <w:rFonts w:ascii="Palatino" w:hAnsi="Palatino"/>
          <w:color w:val="000000"/>
        </w:rPr>
        <w:t>2.0</w:t>
      </w:r>
      <w:r>
        <w:rPr>
          <w:rFonts w:ascii="Palatino" w:hAnsi="Palatino"/>
          <w:color w:val="000000"/>
        </w:rPr>
        <w:tab/>
        <w:t>Roll call/welcome.</w:t>
      </w:r>
    </w:p>
    <w:p w:rsidR="00E86A47" w:rsidRDefault="00E86A47" w:rsidP="00E86A47">
      <w:pPr>
        <w:rPr>
          <w:rFonts w:ascii="Palatino" w:hAnsi="Palatino"/>
          <w:color w:val="000000"/>
        </w:rPr>
      </w:pPr>
      <w:r>
        <w:rPr>
          <w:rFonts w:ascii="Palatino" w:hAnsi="Palatino"/>
          <w:color w:val="000000"/>
        </w:rPr>
        <w:t>3.0</w:t>
      </w:r>
      <w:r>
        <w:rPr>
          <w:rFonts w:ascii="Palatino" w:hAnsi="Palatino"/>
          <w:color w:val="000000"/>
        </w:rPr>
        <w:tab/>
        <w:t>Approval of the Agenda</w:t>
      </w:r>
    </w:p>
    <w:p w:rsidR="00E86A47" w:rsidRDefault="00E86A47" w:rsidP="00E86A47">
      <w:pPr>
        <w:rPr>
          <w:rFonts w:ascii="Palatino" w:hAnsi="Palatino"/>
          <w:color w:val="000000"/>
        </w:rPr>
      </w:pPr>
      <w:r>
        <w:rPr>
          <w:rFonts w:ascii="Palatino" w:hAnsi="Palatino"/>
          <w:color w:val="000000"/>
        </w:rPr>
        <w:t>4.0</w:t>
      </w:r>
      <w:r>
        <w:rPr>
          <w:rFonts w:ascii="Palatino" w:hAnsi="Palatino"/>
          <w:color w:val="000000"/>
        </w:rPr>
        <w:tab/>
        <w:t>Approval of past minutes.</w:t>
      </w:r>
    </w:p>
    <w:p w:rsidR="00E86A47" w:rsidRDefault="00E86A47" w:rsidP="00E86A47">
      <w:pPr>
        <w:rPr>
          <w:rFonts w:ascii="Palatino" w:hAnsi="Palatino"/>
          <w:color w:val="000000"/>
        </w:rPr>
      </w:pPr>
      <w:r>
        <w:rPr>
          <w:rFonts w:ascii="Palatino" w:hAnsi="Palatino"/>
          <w:color w:val="000000"/>
        </w:rPr>
        <w:t>5.0</w:t>
      </w:r>
      <w:r>
        <w:rPr>
          <w:rFonts w:ascii="Palatino" w:hAnsi="Palatino"/>
          <w:color w:val="000000"/>
        </w:rPr>
        <w:tab/>
        <w:t>Treasurer’s Report.</w:t>
      </w:r>
    </w:p>
    <w:p w:rsidR="00E86A47" w:rsidRDefault="00E86A47" w:rsidP="00E86A47">
      <w:pPr>
        <w:rPr>
          <w:rFonts w:ascii="Palatino" w:hAnsi="Palatino"/>
          <w:color w:val="000000"/>
        </w:rPr>
      </w:pPr>
      <w:r>
        <w:rPr>
          <w:rFonts w:ascii="Palatino" w:hAnsi="Palatino"/>
          <w:color w:val="000000"/>
        </w:rPr>
        <w:t>6.0</w:t>
      </w:r>
      <w:r>
        <w:rPr>
          <w:rFonts w:ascii="Palatino" w:hAnsi="Palatino"/>
          <w:color w:val="000000"/>
        </w:rPr>
        <w:tab/>
        <w:t>Payment of Claims.</w:t>
      </w:r>
    </w:p>
    <w:p w:rsidR="00E86A47" w:rsidRDefault="00E86A47" w:rsidP="00E86A47">
      <w:pPr>
        <w:rPr>
          <w:rFonts w:ascii="Palatino" w:hAnsi="Palatino"/>
          <w:color w:val="000000"/>
        </w:rPr>
      </w:pPr>
      <w:r>
        <w:rPr>
          <w:rFonts w:ascii="Palatino" w:hAnsi="Palatino"/>
          <w:color w:val="000000"/>
        </w:rPr>
        <w:t xml:space="preserve">7.0   </w:t>
      </w:r>
      <w:r>
        <w:rPr>
          <w:rFonts w:ascii="Palatino" w:hAnsi="Palatino"/>
          <w:color w:val="000000"/>
        </w:rPr>
        <w:tab/>
        <w:t>Student/Teacher Recognition</w:t>
      </w:r>
    </w:p>
    <w:p w:rsidR="00E86A47" w:rsidRDefault="00E86A47" w:rsidP="00E86A47">
      <w:pPr>
        <w:rPr>
          <w:rFonts w:ascii="Palatino" w:hAnsi="Palatino"/>
          <w:color w:val="000000"/>
        </w:rPr>
      </w:pPr>
      <w:r>
        <w:rPr>
          <w:rFonts w:ascii="Palatino" w:hAnsi="Palatino"/>
          <w:color w:val="000000"/>
        </w:rPr>
        <w:t>8.0</w:t>
      </w:r>
      <w:r>
        <w:rPr>
          <w:rFonts w:ascii="Palatino" w:hAnsi="Palatino"/>
          <w:color w:val="000000"/>
        </w:rPr>
        <w:tab/>
        <w:t>Audiences</w:t>
      </w:r>
      <w:r>
        <w:rPr>
          <w:rFonts w:ascii="Palatino" w:hAnsi="Palatino"/>
          <w:color w:val="000000"/>
        </w:rPr>
        <w:tab/>
      </w:r>
      <w:r>
        <w:rPr>
          <w:rFonts w:ascii="Palatino" w:hAnsi="Palatino"/>
          <w:color w:val="000000"/>
        </w:rPr>
        <w:tab/>
      </w:r>
    </w:p>
    <w:p w:rsidR="00E86A47" w:rsidRDefault="00E86A47" w:rsidP="00E86A47">
      <w:pPr>
        <w:rPr>
          <w:rFonts w:ascii="Palatino" w:hAnsi="Palatino"/>
          <w:color w:val="000000"/>
        </w:rPr>
      </w:pPr>
      <w:r>
        <w:rPr>
          <w:rFonts w:ascii="Palatino" w:hAnsi="Palatino"/>
          <w:color w:val="000000"/>
        </w:rPr>
        <w:t>9.0</w:t>
      </w:r>
      <w:r>
        <w:rPr>
          <w:rFonts w:ascii="Palatino" w:hAnsi="Palatino"/>
          <w:color w:val="000000"/>
        </w:rPr>
        <w:tab/>
        <w:t>Action Items</w:t>
      </w:r>
    </w:p>
    <w:p w:rsidR="00DB347D" w:rsidRDefault="00DB347D" w:rsidP="00DB347D">
      <w:pPr>
        <w:ind w:left="720"/>
        <w:rPr>
          <w:rFonts w:ascii="Palatino" w:hAnsi="Palatino"/>
          <w:color w:val="000000"/>
        </w:rPr>
      </w:pPr>
      <w:proofErr w:type="gramStart"/>
      <w:r>
        <w:rPr>
          <w:rFonts w:ascii="Palatino" w:hAnsi="Palatino"/>
          <w:color w:val="000000"/>
        </w:rPr>
        <w:t>9.10  Accept</w:t>
      </w:r>
      <w:proofErr w:type="gramEnd"/>
      <w:r>
        <w:rPr>
          <w:rFonts w:ascii="Palatino" w:hAnsi="Palatino"/>
          <w:color w:val="000000"/>
        </w:rPr>
        <w:t xml:space="preserve"> Maureen Bird’s letter of resignation effective at the end of the 2017-2018 school year.</w:t>
      </w:r>
    </w:p>
    <w:p w:rsidR="00E86A47" w:rsidRDefault="00DB347D" w:rsidP="00E86A47">
      <w:pPr>
        <w:ind w:left="720"/>
        <w:rPr>
          <w:rFonts w:ascii="Palatino" w:hAnsi="Palatino"/>
          <w:color w:val="000000"/>
        </w:rPr>
      </w:pPr>
      <w:r>
        <w:rPr>
          <w:rFonts w:ascii="Palatino" w:hAnsi="Palatino"/>
          <w:color w:val="000000"/>
        </w:rPr>
        <w:t>9.2</w:t>
      </w:r>
      <w:r w:rsidR="00E86A47">
        <w:rPr>
          <w:rFonts w:ascii="Palatino" w:hAnsi="Palatino"/>
          <w:color w:val="000000"/>
        </w:rPr>
        <w:t xml:space="preserve">0 Enter into Special Education Contract with Educational Service Unit #10 in Kearney for the 2018-2019 school </w:t>
      </w:r>
      <w:proofErr w:type="gramStart"/>
      <w:r w:rsidR="00E86A47">
        <w:rPr>
          <w:rFonts w:ascii="Palatino" w:hAnsi="Palatino"/>
          <w:color w:val="000000"/>
        </w:rPr>
        <w:t>year</w:t>
      </w:r>
      <w:proofErr w:type="gramEnd"/>
      <w:r w:rsidR="00E86A47">
        <w:rPr>
          <w:rFonts w:ascii="Palatino" w:hAnsi="Palatino"/>
          <w:color w:val="000000"/>
        </w:rPr>
        <w:t>.</w:t>
      </w:r>
      <w:r w:rsidR="00E86A47">
        <w:rPr>
          <w:rFonts w:ascii="Palatino" w:hAnsi="Palatino"/>
          <w:color w:val="000000"/>
        </w:rPr>
        <w:tab/>
        <w:t xml:space="preserve"> </w:t>
      </w:r>
    </w:p>
    <w:p w:rsidR="00E86A47" w:rsidRDefault="00DB347D" w:rsidP="00E86A47">
      <w:pPr>
        <w:ind w:left="720"/>
        <w:rPr>
          <w:rFonts w:ascii="Palatino" w:hAnsi="Palatino"/>
          <w:color w:val="000000"/>
        </w:rPr>
      </w:pPr>
      <w:proofErr w:type="gramStart"/>
      <w:r>
        <w:rPr>
          <w:rFonts w:ascii="Palatino" w:hAnsi="Palatino"/>
          <w:color w:val="000000"/>
        </w:rPr>
        <w:t>9.3</w:t>
      </w:r>
      <w:r w:rsidR="00E86A47">
        <w:rPr>
          <w:rFonts w:ascii="Palatino" w:hAnsi="Palatino"/>
          <w:color w:val="000000"/>
        </w:rPr>
        <w:t>0  Pay</w:t>
      </w:r>
      <w:proofErr w:type="gramEnd"/>
      <w:r w:rsidR="00E86A47">
        <w:rPr>
          <w:rFonts w:ascii="Palatino" w:hAnsi="Palatino"/>
          <w:color w:val="000000"/>
        </w:rPr>
        <w:t xml:space="preserve"> Student Mileage</w:t>
      </w:r>
      <w:r>
        <w:rPr>
          <w:rFonts w:ascii="Palatino" w:hAnsi="Palatino"/>
          <w:color w:val="000000"/>
        </w:rPr>
        <w:t xml:space="preserve"> First Payment</w:t>
      </w:r>
      <w:r w:rsidR="00E86A47">
        <w:rPr>
          <w:rFonts w:ascii="Palatino" w:hAnsi="Palatino"/>
          <w:color w:val="000000"/>
        </w:rPr>
        <w:t xml:space="preserve"> 2017-2018</w:t>
      </w:r>
    </w:p>
    <w:p w:rsidR="00DB347D" w:rsidRDefault="00DB347D" w:rsidP="00E86A47">
      <w:pPr>
        <w:ind w:left="720"/>
        <w:rPr>
          <w:rFonts w:ascii="Palatino" w:hAnsi="Palatino"/>
          <w:color w:val="000000"/>
        </w:rPr>
      </w:pPr>
      <w:proofErr w:type="gramStart"/>
      <w:r>
        <w:rPr>
          <w:rFonts w:ascii="Palatino" w:hAnsi="Palatino"/>
          <w:color w:val="000000"/>
        </w:rPr>
        <w:t>9.40  Adopt</w:t>
      </w:r>
      <w:proofErr w:type="gramEnd"/>
      <w:r>
        <w:rPr>
          <w:rFonts w:ascii="Palatino" w:hAnsi="Palatino"/>
          <w:color w:val="000000"/>
        </w:rPr>
        <w:t xml:space="preserve"> Administrative Regulation #4560.41  Job Description, Elementary Instructor</w:t>
      </w:r>
    </w:p>
    <w:p w:rsidR="00E86A47" w:rsidRDefault="00E86A47" w:rsidP="00DB347D">
      <w:pPr>
        <w:rPr>
          <w:rFonts w:ascii="Palatino" w:hAnsi="Palatino"/>
          <w:color w:val="000000"/>
        </w:rPr>
      </w:pPr>
    </w:p>
    <w:p w:rsidR="00E86A47" w:rsidRDefault="00E86A47" w:rsidP="00E86A47">
      <w:pPr>
        <w:rPr>
          <w:rFonts w:ascii="Palatino" w:hAnsi="Palatino"/>
          <w:color w:val="000000"/>
        </w:rPr>
      </w:pPr>
      <w:r>
        <w:rPr>
          <w:rFonts w:ascii="Palatino" w:hAnsi="Palatino"/>
          <w:color w:val="000000"/>
        </w:rPr>
        <w:t xml:space="preserve">10.0  </w:t>
      </w:r>
      <w:r>
        <w:rPr>
          <w:rFonts w:ascii="Palatino" w:hAnsi="Palatino"/>
          <w:color w:val="000000"/>
        </w:rPr>
        <w:tab/>
        <w:t>Discussion Items</w:t>
      </w:r>
    </w:p>
    <w:p w:rsidR="00E86A47" w:rsidRDefault="00DB347D" w:rsidP="00E86A47">
      <w:pPr>
        <w:rPr>
          <w:rFonts w:ascii="Palatino" w:hAnsi="Palatino"/>
          <w:color w:val="000000"/>
        </w:rPr>
      </w:pPr>
      <w:r>
        <w:rPr>
          <w:rFonts w:ascii="Palatino" w:hAnsi="Palatino"/>
          <w:color w:val="000000"/>
        </w:rPr>
        <w:tab/>
      </w:r>
      <w:proofErr w:type="gramStart"/>
      <w:r>
        <w:rPr>
          <w:rFonts w:ascii="Palatino" w:hAnsi="Palatino"/>
          <w:color w:val="000000"/>
        </w:rPr>
        <w:t>10.10  Legislative</w:t>
      </w:r>
      <w:proofErr w:type="gramEnd"/>
      <w:r>
        <w:rPr>
          <w:rFonts w:ascii="Palatino" w:hAnsi="Palatino"/>
          <w:color w:val="000000"/>
        </w:rPr>
        <w:t xml:space="preserve"> Update</w:t>
      </w:r>
    </w:p>
    <w:p w:rsidR="007F1D20" w:rsidRDefault="007F1D20" w:rsidP="00E86A47">
      <w:pPr>
        <w:rPr>
          <w:rFonts w:ascii="Palatino" w:hAnsi="Palatino"/>
          <w:color w:val="000000"/>
        </w:rPr>
      </w:pPr>
      <w:r>
        <w:rPr>
          <w:rFonts w:ascii="Palatino" w:hAnsi="Palatino"/>
          <w:color w:val="000000"/>
        </w:rPr>
        <w:tab/>
      </w:r>
      <w:proofErr w:type="gramStart"/>
      <w:r>
        <w:rPr>
          <w:rFonts w:ascii="Palatino" w:hAnsi="Palatino"/>
          <w:color w:val="000000"/>
        </w:rPr>
        <w:t>10.20  Discuss</w:t>
      </w:r>
      <w:proofErr w:type="gramEnd"/>
      <w:r>
        <w:rPr>
          <w:rFonts w:ascii="Palatino" w:hAnsi="Palatino"/>
          <w:color w:val="000000"/>
        </w:rPr>
        <w:t xml:space="preserve"> mowing contract</w:t>
      </w:r>
    </w:p>
    <w:p w:rsidR="00E86A47" w:rsidRDefault="00E86A47" w:rsidP="00E86A47">
      <w:pPr>
        <w:ind w:left="1440"/>
        <w:rPr>
          <w:rFonts w:ascii="Palatino" w:hAnsi="Palatino"/>
          <w:color w:val="000000"/>
        </w:rPr>
      </w:pPr>
    </w:p>
    <w:p w:rsidR="007F1D20" w:rsidRDefault="007F1D20" w:rsidP="00E86A47">
      <w:pPr>
        <w:ind w:left="1440"/>
        <w:rPr>
          <w:rFonts w:ascii="Palatino" w:hAnsi="Palatino"/>
          <w:color w:val="000000"/>
        </w:rPr>
      </w:pPr>
    </w:p>
    <w:p w:rsidR="007F1D20" w:rsidRDefault="007F1D20" w:rsidP="00E86A47">
      <w:pPr>
        <w:ind w:left="1440"/>
        <w:rPr>
          <w:rFonts w:ascii="Palatino" w:hAnsi="Palatino"/>
          <w:color w:val="000000"/>
        </w:rPr>
      </w:pPr>
    </w:p>
    <w:p w:rsidR="007F1D20" w:rsidRDefault="007F1D20" w:rsidP="00E86A47">
      <w:pPr>
        <w:ind w:left="1440"/>
        <w:rPr>
          <w:rFonts w:ascii="Palatino" w:hAnsi="Palatino"/>
          <w:color w:val="000000"/>
        </w:rPr>
      </w:pPr>
    </w:p>
    <w:p w:rsidR="007F1D20" w:rsidRDefault="007F1D20" w:rsidP="00E86A47">
      <w:pPr>
        <w:ind w:left="1440"/>
        <w:rPr>
          <w:rFonts w:ascii="Palatino" w:hAnsi="Palatino"/>
          <w:color w:val="000000"/>
        </w:rPr>
      </w:pPr>
    </w:p>
    <w:p w:rsidR="007F1D20" w:rsidRDefault="007F1D20" w:rsidP="00E86A47">
      <w:pPr>
        <w:ind w:left="1440"/>
        <w:rPr>
          <w:rFonts w:ascii="Palatino" w:hAnsi="Palatino"/>
          <w:color w:val="000000"/>
        </w:rPr>
      </w:pPr>
    </w:p>
    <w:p w:rsidR="007F1D20" w:rsidRDefault="007F1D20" w:rsidP="00E86A47">
      <w:pPr>
        <w:ind w:left="1440"/>
        <w:rPr>
          <w:rFonts w:ascii="Palatino" w:hAnsi="Palatino"/>
          <w:color w:val="000000"/>
        </w:rPr>
      </w:pPr>
    </w:p>
    <w:p w:rsidR="007F1D20" w:rsidRDefault="007F1D20" w:rsidP="00E86A47">
      <w:pPr>
        <w:ind w:left="1440"/>
        <w:rPr>
          <w:rFonts w:ascii="Palatino" w:hAnsi="Palatino"/>
          <w:color w:val="000000"/>
        </w:rPr>
      </w:pPr>
    </w:p>
    <w:p w:rsidR="007F1D20" w:rsidRDefault="007F1D20" w:rsidP="00E86A47">
      <w:pPr>
        <w:ind w:left="1440"/>
        <w:rPr>
          <w:rFonts w:ascii="Palatino" w:hAnsi="Palatino"/>
          <w:color w:val="000000"/>
        </w:rPr>
      </w:pPr>
    </w:p>
    <w:p w:rsidR="007F1D20" w:rsidRDefault="007F1D20" w:rsidP="00E86A47">
      <w:pPr>
        <w:ind w:left="1440"/>
        <w:rPr>
          <w:rFonts w:ascii="Palatino" w:hAnsi="Palatino"/>
          <w:color w:val="000000"/>
        </w:rPr>
      </w:pPr>
    </w:p>
    <w:p w:rsidR="007F1D20" w:rsidRDefault="007F1D20" w:rsidP="00E86A47">
      <w:pPr>
        <w:ind w:left="1440"/>
        <w:rPr>
          <w:rFonts w:ascii="Palatino" w:hAnsi="Palatino"/>
          <w:color w:val="000000"/>
        </w:rPr>
      </w:pPr>
    </w:p>
    <w:p w:rsidR="007F1D20" w:rsidRDefault="007F1D20" w:rsidP="00E86A47">
      <w:pPr>
        <w:ind w:left="1440"/>
        <w:rPr>
          <w:rFonts w:ascii="Palatino" w:hAnsi="Palatino"/>
          <w:color w:val="000000"/>
        </w:rPr>
      </w:pPr>
      <w:bookmarkStart w:id="0" w:name="_GoBack"/>
      <w:bookmarkEnd w:id="0"/>
    </w:p>
    <w:p w:rsidR="00E86A47" w:rsidRDefault="00E86A47" w:rsidP="00E86A47">
      <w:pPr>
        <w:rPr>
          <w:rFonts w:ascii="Palatino" w:hAnsi="Palatino"/>
          <w:color w:val="000000"/>
        </w:rPr>
      </w:pPr>
      <w:r>
        <w:rPr>
          <w:rFonts w:ascii="Palatino" w:hAnsi="Palatino"/>
          <w:color w:val="000000"/>
        </w:rPr>
        <w:lastRenderedPageBreak/>
        <w:t xml:space="preserve">11.0 </w:t>
      </w:r>
      <w:r>
        <w:rPr>
          <w:rFonts w:ascii="Palatino" w:hAnsi="Palatino"/>
          <w:color w:val="000000"/>
        </w:rPr>
        <w:tab/>
        <w:t>Board Reports.</w:t>
      </w:r>
    </w:p>
    <w:p w:rsidR="00E86A47" w:rsidRDefault="00E86A47" w:rsidP="00E86A47">
      <w:pPr>
        <w:rPr>
          <w:rFonts w:ascii="Palatino" w:hAnsi="Palatino"/>
          <w:color w:val="000000"/>
        </w:rPr>
      </w:pPr>
      <w:r>
        <w:rPr>
          <w:rFonts w:ascii="Palatino" w:hAnsi="Palatino"/>
          <w:color w:val="000000"/>
        </w:rPr>
        <w:t>12.0</w:t>
      </w:r>
      <w:r>
        <w:rPr>
          <w:rFonts w:ascii="Palatino" w:hAnsi="Palatino"/>
          <w:color w:val="000000"/>
        </w:rPr>
        <w:tab/>
        <w:t>Principal’s Reports.</w:t>
      </w:r>
    </w:p>
    <w:p w:rsidR="00DB347D" w:rsidRDefault="00DB347D" w:rsidP="00E86A47">
      <w:pPr>
        <w:rPr>
          <w:rFonts w:ascii="Palatino" w:hAnsi="Palatino"/>
          <w:color w:val="000000"/>
        </w:rPr>
      </w:pPr>
      <w:r>
        <w:rPr>
          <w:rFonts w:ascii="Palatino" w:hAnsi="Palatino"/>
          <w:color w:val="000000"/>
        </w:rPr>
        <w:tab/>
      </w:r>
      <w:proofErr w:type="gramStart"/>
      <w:r>
        <w:rPr>
          <w:rFonts w:ascii="Palatino" w:hAnsi="Palatino"/>
          <w:color w:val="000000"/>
        </w:rPr>
        <w:t>12.10  Elementary</w:t>
      </w:r>
      <w:proofErr w:type="gramEnd"/>
      <w:r>
        <w:rPr>
          <w:rFonts w:ascii="Palatino" w:hAnsi="Palatino"/>
          <w:color w:val="000000"/>
        </w:rPr>
        <w:t xml:space="preserve"> Principal Report</w:t>
      </w:r>
    </w:p>
    <w:p w:rsidR="00DB347D" w:rsidRDefault="00DB347D" w:rsidP="00E86A47">
      <w:pPr>
        <w:rPr>
          <w:rFonts w:ascii="Palatino" w:hAnsi="Palatino"/>
          <w:color w:val="000000"/>
        </w:rPr>
      </w:pPr>
      <w:r>
        <w:rPr>
          <w:rFonts w:ascii="Palatino" w:hAnsi="Palatino"/>
          <w:color w:val="000000"/>
        </w:rPr>
        <w:tab/>
      </w:r>
      <w:proofErr w:type="gramStart"/>
      <w:r>
        <w:rPr>
          <w:rFonts w:ascii="Palatino" w:hAnsi="Palatino"/>
          <w:color w:val="000000"/>
        </w:rPr>
        <w:t>12.20  Secondary</w:t>
      </w:r>
      <w:proofErr w:type="gramEnd"/>
      <w:r>
        <w:rPr>
          <w:rFonts w:ascii="Palatino" w:hAnsi="Palatino"/>
          <w:color w:val="000000"/>
        </w:rPr>
        <w:t xml:space="preserve"> Principal Report</w:t>
      </w:r>
    </w:p>
    <w:p w:rsidR="00E86A47" w:rsidRDefault="00E86A47" w:rsidP="00E86A47">
      <w:pPr>
        <w:rPr>
          <w:rFonts w:ascii="Palatino" w:hAnsi="Palatino"/>
          <w:color w:val="000000"/>
        </w:rPr>
      </w:pPr>
      <w:r>
        <w:rPr>
          <w:rFonts w:ascii="Palatino" w:hAnsi="Palatino"/>
          <w:color w:val="000000"/>
        </w:rPr>
        <w:t>13.0</w:t>
      </w:r>
      <w:r>
        <w:rPr>
          <w:rFonts w:ascii="Palatino" w:hAnsi="Palatino"/>
          <w:color w:val="000000"/>
        </w:rPr>
        <w:tab/>
        <w:t>Superintendent’s Report.</w:t>
      </w:r>
    </w:p>
    <w:p w:rsidR="00DB347D" w:rsidRDefault="00DB347D" w:rsidP="00E86A47">
      <w:pPr>
        <w:rPr>
          <w:rFonts w:ascii="Palatino" w:hAnsi="Palatino"/>
          <w:color w:val="000000"/>
        </w:rPr>
      </w:pPr>
      <w:r>
        <w:rPr>
          <w:rFonts w:ascii="Palatino" w:hAnsi="Palatino"/>
          <w:color w:val="000000"/>
        </w:rPr>
        <w:tab/>
        <w:t>13.10  Superintendent Report</w:t>
      </w:r>
    </w:p>
    <w:p w:rsidR="00E86A47" w:rsidRDefault="00E86A47" w:rsidP="00E86A47">
      <w:pPr>
        <w:rPr>
          <w:rFonts w:ascii="Palatino" w:hAnsi="Palatino"/>
          <w:color w:val="000000"/>
        </w:rPr>
      </w:pPr>
      <w:r>
        <w:rPr>
          <w:rFonts w:ascii="Palatino" w:hAnsi="Palatino"/>
          <w:color w:val="000000"/>
        </w:rPr>
        <w:t>14.0</w:t>
      </w:r>
      <w:r>
        <w:rPr>
          <w:rFonts w:ascii="Palatino" w:hAnsi="Palatino"/>
          <w:color w:val="000000"/>
        </w:rPr>
        <w:tab/>
        <w:t>Adjourn</w:t>
      </w:r>
    </w:p>
    <w:p w:rsidR="00E86A47" w:rsidRDefault="00E86A47" w:rsidP="00E86A47">
      <w:pPr>
        <w:rPr>
          <w:rFonts w:ascii="Palatino" w:hAnsi="Palatino"/>
          <w:color w:val="000000"/>
        </w:rPr>
      </w:pPr>
    </w:p>
    <w:p w:rsidR="00E86A47" w:rsidRDefault="00E86A47" w:rsidP="00E86A47">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March 19, 2018 -7:00 pm</w:t>
      </w:r>
    </w:p>
    <w:p w:rsidR="00E86A47" w:rsidRDefault="00E86A47" w:rsidP="00E86A47"/>
    <w:p w:rsidR="00E86A47" w:rsidRDefault="00E86A47" w:rsidP="00E86A47"/>
    <w:p w:rsidR="00E86A47" w:rsidRDefault="00E86A47" w:rsidP="00E86A47">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E86A47" w:rsidRDefault="00E86A47" w:rsidP="00E86A47">
      <w:r>
        <w:t xml:space="preserve"> </w:t>
      </w:r>
    </w:p>
    <w:p w:rsidR="00E86A47" w:rsidRDefault="00E86A47" w:rsidP="00E86A47"/>
    <w:p w:rsidR="00E86A47" w:rsidRDefault="00E86A47" w:rsidP="00E86A47"/>
    <w:p w:rsidR="00E86A47" w:rsidRDefault="00E86A47" w:rsidP="00E86A47"/>
    <w:p w:rsidR="00201A93" w:rsidRDefault="00201A93"/>
    <w:sectPr w:rsidR="00201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A47"/>
    <w:rsid w:val="00201A93"/>
    <w:rsid w:val="007F1D20"/>
    <w:rsid w:val="00DB347D"/>
    <w:rsid w:val="00E8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A47"/>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A47"/>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5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2</cp:revision>
  <dcterms:created xsi:type="dcterms:W3CDTF">2018-02-01T17:16:00Z</dcterms:created>
  <dcterms:modified xsi:type="dcterms:W3CDTF">2018-02-05T14:45:00Z</dcterms:modified>
</cp:coreProperties>
</file>